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132F4F">
        <w:rPr>
          <w:rFonts w:asciiTheme="minorHAnsi" w:hAnsiTheme="minorHAnsi" w:cstheme="minorHAnsi"/>
          <w:sz w:val="28"/>
          <w:szCs w:val="28"/>
        </w:rPr>
        <w:t>.</w:t>
      </w:r>
      <w:bookmarkStart w:id="0" w:name="_GoBack"/>
      <w:bookmarkEnd w:id="0"/>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715A6F" w:rsidRPr="00CB0B03" w:rsidRDefault="00011072" w:rsidP="00CB0B03">
      <w:pPr>
        <w:ind w:left="3686"/>
        <w:jc w:val="center"/>
        <w:rPr>
          <w:rFonts w:asciiTheme="minorHAnsi" w:hAnsiTheme="minorHAnsi" w:cstheme="minorHAnsi"/>
          <w:sz w:val="28"/>
          <w:szCs w:val="28"/>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0A2ED2" w:rsidRPr="008D04D5" w:rsidRDefault="000A2ED2">
      <w:pPr>
        <w:pStyle w:val="Default"/>
        <w:rPr>
          <w:rFonts w:asciiTheme="minorHAnsi" w:hAnsiTheme="minorHAnsi" w:cstheme="minorHAnsi"/>
          <w:sz w:val="18"/>
          <w:szCs w:val="18"/>
        </w:rPr>
      </w:pPr>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0A2ED2" w:rsidRDefault="000A2ED2" w:rsidP="00DB65ED">
      <w:pPr>
        <w:pStyle w:val="Default"/>
        <w:jc w:val="right"/>
        <w:rPr>
          <w:rFonts w:asciiTheme="minorHAnsi" w:hAnsiTheme="minorHAnsi" w:cstheme="minorHAnsi"/>
        </w:rPr>
      </w:pPr>
    </w:p>
    <w:p w:rsidR="00C676C8" w:rsidRPr="00002755"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7C2D6B">
        <w:rPr>
          <w:rFonts w:asciiTheme="minorHAnsi" w:hAnsiTheme="minorHAnsi" w:cstheme="minorHAnsi"/>
        </w:rPr>
        <w:t xml:space="preserve"> </w:t>
      </w:r>
      <w:r w:rsidR="005330D0">
        <w:rPr>
          <w:rFonts w:asciiTheme="minorHAnsi" w:hAnsiTheme="minorHAnsi" w:cstheme="minorHAnsi"/>
        </w:rPr>
        <w:t>6.3</w:t>
      </w:r>
      <w:r w:rsidR="0069199E">
        <w:rPr>
          <w:rFonts w:asciiTheme="minorHAnsi" w:hAnsiTheme="minorHAnsi" w:cstheme="minorHAnsi"/>
        </w:rPr>
        <w:t>.17</w:t>
      </w:r>
    </w:p>
    <w:p w:rsidR="00391792" w:rsidRPr="002007F3" w:rsidRDefault="00391792">
      <w:pPr>
        <w:pStyle w:val="Default"/>
        <w:rPr>
          <w:rFonts w:asciiTheme="minorHAnsi" w:hAnsiTheme="minorHAnsi" w:cstheme="minorHAnsi"/>
          <w:sz w:val="18"/>
          <w:szCs w:val="18"/>
        </w:rPr>
      </w:pPr>
    </w:p>
    <w:p w:rsidR="00626B79" w:rsidRPr="00337FE0" w:rsidRDefault="005330D0" w:rsidP="0087086C">
      <w:pPr>
        <w:pBdr>
          <w:top w:val="single" w:sz="4" w:space="1" w:color="auto"/>
          <w:left w:val="single" w:sz="4" w:space="4" w:color="auto"/>
          <w:bottom w:val="single" w:sz="4" w:space="1" w:color="auto"/>
          <w:right w:val="single" w:sz="4" w:space="4" w:color="auto"/>
        </w:pBdr>
        <w:ind w:left="360" w:right="332"/>
        <w:jc w:val="both"/>
        <w:rPr>
          <w:rFonts w:asciiTheme="minorHAnsi" w:hAnsiTheme="minorHAnsi" w:cstheme="minorHAnsi"/>
          <w:b/>
        </w:rPr>
      </w:pPr>
      <w:r>
        <w:rPr>
          <w:rFonts w:asciiTheme="minorHAnsi" w:hAnsiTheme="minorHAnsi" w:cstheme="minorHAnsi"/>
          <w:b/>
        </w:rPr>
        <w:t>La direzione generale Asp autorizza due nuovi presìdi d’assistenza sanitaria al Villaggio Mosè e a Monserrato</w:t>
      </w:r>
    </w:p>
    <w:p w:rsidR="00B80EB3" w:rsidRDefault="00B80EB3" w:rsidP="000A2ED2">
      <w:pPr>
        <w:spacing w:line="360" w:lineRule="auto"/>
        <w:contextualSpacing/>
        <w:jc w:val="both"/>
        <w:rPr>
          <w:rFonts w:asciiTheme="minorHAnsi" w:eastAsia="Times New Roman" w:hAnsiTheme="minorHAnsi" w:cstheme="minorHAnsi"/>
          <w:lang w:eastAsia="it-IT"/>
        </w:rPr>
      </w:pPr>
    </w:p>
    <w:p w:rsidR="00B645D5" w:rsidRDefault="005555BB" w:rsidP="005A50C1">
      <w:pPr>
        <w:spacing w:before="100" w:beforeAutospacing="1" w:after="100" w:afterAutospacing="1" w:line="360" w:lineRule="auto"/>
        <w:jc w:val="both"/>
        <w:rPr>
          <w:rFonts w:asciiTheme="minorHAnsi" w:eastAsia="Times New Roman" w:hAnsiTheme="minorHAnsi" w:cstheme="minorHAnsi"/>
          <w:lang w:eastAsia="it-IT"/>
        </w:rPr>
      </w:pPr>
      <w:r>
        <w:rPr>
          <w:rFonts w:asciiTheme="minorHAnsi" w:eastAsia="Times New Roman" w:hAnsiTheme="minorHAnsi" w:cstheme="minorHAnsi"/>
          <w:lang w:eastAsia="it-IT"/>
        </w:rPr>
        <w:t>Due nuovi presì</w:t>
      </w:r>
      <w:r w:rsidR="00294923">
        <w:rPr>
          <w:rFonts w:asciiTheme="minorHAnsi" w:eastAsia="Times New Roman" w:hAnsiTheme="minorHAnsi" w:cstheme="minorHAnsi"/>
          <w:lang w:eastAsia="it-IT"/>
        </w:rPr>
        <w:t xml:space="preserve">di </w:t>
      </w:r>
      <w:r>
        <w:rPr>
          <w:rFonts w:asciiTheme="minorHAnsi" w:eastAsia="Times New Roman" w:hAnsiTheme="minorHAnsi" w:cstheme="minorHAnsi"/>
          <w:lang w:eastAsia="it-IT"/>
        </w:rPr>
        <w:t xml:space="preserve">sanitari </w:t>
      </w:r>
      <w:r w:rsidR="00294923">
        <w:rPr>
          <w:rFonts w:asciiTheme="minorHAnsi" w:eastAsia="Times New Roman" w:hAnsiTheme="minorHAnsi" w:cstheme="minorHAnsi"/>
          <w:lang w:eastAsia="it-IT"/>
        </w:rPr>
        <w:t xml:space="preserve">offriranno assistenza all’utenza agrigentina implementando le attività di pronto intervento sul territorio. Il direttore generale dell’Azienda sanitaria provinciale di Agrigento, Salvatore Lucio Ficarra, ha infatti autorizzato l’apertura di due </w:t>
      </w:r>
      <w:r w:rsidR="00326051">
        <w:rPr>
          <w:rFonts w:asciiTheme="minorHAnsi" w:eastAsia="Times New Roman" w:hAnsiTheme="minorHAnsi" w:cstheme="minorHAnsi"/>
          <w:lang w:eastAsia="it-IT"/>
        </w:rPr>
        <w:t xml:space="preserve">sedi accessorie </w:t>
      </w:r>
      <w:r>
        <w:rPr>
          <w:rFonts w:asciiTheme="minorHAnsi" w:eastAsia="Times New Roman" w:hAnsiTheme="minorHAnsi" w:cstheme="minorHAnsi"/>
          <w:lang w:eastAsia="it-IT"/>
        </w:rPr>
        <w:t>dell’Unità complessa</w:t>
      </w:r>
      <w:r w:rsidR="00872378">
        <w:rPr>
          <w:rFonts w:asciiTheme="minorHAnsi" w:eastAsia="Times New Roman" w:hAnsiTheme="minorHAnsi" w:cstheme="minorHAnsi"/>
          <w:lang w:eastAsia="it-IT"/>
        </w:rPr>
        <w:t xml:space="preserve"> di cure primarie (</w:t>
      </w:r>
      <w:proofErr w:type="spellStart"/>
      <w:r w:rsidR="00872378">
        <w:rPr>
          <w:rFonts w:asciiTheme="minorHAnsi" w:eastAsia="Times New Roman" w:hAnsiTheme="minorHAnsi" w:cstheme="minorHAnsi"/>
          <w:lang w:eastAsia="it-IT"/>
        </w:rPr>
        <w:t>UCCP</w:t>
      </w:r>
      <w:proofErr w:type="spellEnd"/>
      <w:r w:rsidR="00872378">
        <w:rPr>
          <w:rFonts w:asciiTheme="minorHAnsi" w:eastAsia="Times New Roman" w:hAnsiTheme="minorHAnsi" w:cstheme="minorHAnsi"/>
          <w:lang w:eastAsia="it-IT"/>
        </w:rPr>
        <w:t>)</w:t>
      </w:r>
      <w:r w:rsidR="00294923">
        <w:rPr>
          <w:rFonts w:asciiTheme="minorHAnsi" w:eastAsia="Times New Roman" w:hAnsiTheme="minorHAnsi" w:cstheme="minorHAnsi"/>
          <w:lang w:eastAsia="it-IT"/>
        </w:rPr>
        <w:t xml:space="preserve"> nei popolosi rioni cittadini del Villaggio Mosè e di Monserrato. Gli ambulatori saranno attivi sia nelle ore diurne che in quelle notturne assicurando cure e medicazioni </w:t>
      </w:r>
      <w:r w:rsidR="00872378">
        <w:rPr>
          <w:rFonts w:asciiTheme="minorHAnsi" w:eastAsia="Times New Roman" w:hAnsiTheme="minorHAnsi" w:cstheme="minorHAnsi"/>
          <w:lang w:eastAsia="it-IT"/>
        </w:rPr>
        <w:t>in</w:t>
      </w:r>
      <w:r w:rsidR="00294923">
        <w:rPr>
          <w:rFonts w:asciiTheme="minorHAnsi" w:eastAsia="Times New Roman" w:hAnsiTheme="minorHAnsi" w:cstheme="minorHAnsi"/>
          <w:lang w:eastAsia="it-IT"/>
        </w:rPr>
        <w:t xml:space="preserve"> due grossi centri abitati sinora sprovvisti di questo tipo di assistenza. </w:t>
      </w:r>
      <w:r w:rsidR="00872378">
        <w:rPr>
          <w:rFonts w:asciiTheme="minorHAnsi" w:eastAsia="Times New Roman" w:hAnsiTheme="minorHAnsi" w:cstheme="minorHAnsi"/>
          <w:lang w:eastAsia="it-IT"/>
        </w:rPr>
        <w:t>La prossima a</w:t>
      </w:r>
      <w:r>
        <w:rPr>
          <w:rFonts w:asciiTheme="minorHAnsi" w:eastAsia="Times New Roman" w:hAnsiTheme="minorHAnsi" w:cstheme="minorHAnsi"/>
          <w:lang w:eastAsia="it-IT"/>
        </w:rPr>
        <w:t xml:space="preserve">ttivazione dei presìdi avviene sulla scia di </w:t>
      </w:r>
      <w:r w:rsidR="00872378">
        <w:rPr>
          <w:rFonts w:asciiTheme="minorHAnsi" w:eastAsia="Times New Roman" w:hAnsiTheme="minorHAnsi" w:cstheme="minorHAnsi"/>
          <w:lang w:eastAsia="it-IT"/>
        </w:rPr>
        <w:t xml:space="preserve">quella, </w:t>
      </w:r>
      <w:r w:rsidR="005330D0">
        <w:rPr>
          <w:rFonts w:asciiTheme="minorHAnsi" w:eastAsia="Times New Roman" w:hAnsiTheme="minorHAnsi" w:cstheme="minorHAnsi"/>
          <w:lang w:eastAsia="it-IT"/>
        </w:rPr>
        <w:t>risalente a</w:t>
      </w:r>
      <w:r w:rsidR="00872378">
        <w:rPr>
          <w:rFonts w:asciiTheme="minorHAnsi" w:eastAsia="Times New Roman" w:hAnsiTheme="minorHAnsi" w:cstheme="minorHAnsi"/>
          <w:lang w:eastAsia="it-IT"/>
        </w:rPr>
        <w:t xml:space="preserve"> circa un anno e mezzo fa, del Punto di primo intervento all’interno del poliambulatorio di via Giovanni XXIII che ha dato positivi riscontri in merito alla gamma ed alla qualità delle prestazioni sanitarie offerte all’utenza</w:t>
      </w:r>
      <w:r>
        <w:rPr>
          <w:rFonts w:asciiTheme="minorHAnsi" w:eastAsia="Times New Roman" w:hAnsiTheme="minorHAnsi" w:cstheme="minorHAnsi"/>
          <w:lang w:eastAsia="it-IT"/>
        </w:rPr>
        <w:t xml:space="preserve">. </w:t>
      </w:r>
      <w:r w:rsidR="00872378">
        <w:rPr>
          <w:rFonts w:asciiTheme="minorHAnsi" w:eastAsia="Times New Roman" w:hAnsiTheme="minorHAnsi" w:cstheme="minorHAnsi"/>
          <w:lang w:eastAsia="it-IT"/>
        </w:rPr>
        <w:t xml:space="preserve"> “Con questo provvedimento - afferma il direttore Ficarra </w:t>
      </w:r>
      <w:r>
        <w:rPr>
          <w:rFonts w:asciiTheme="minorHAnsi" w:eastAsia="Times New Roman" w:hAnsiTheme="minorHAnsi" w:cstheme="minorHAnsi"/>
          <w:lang w:eastAsia="it-IT"/>
        </w:rPr>
        <w:t>-</w:t>
      </w:r>
      <w:r w:rsidR="00872378">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si facilita l’accesso alle cure in due frazioni agrigentine ad alta densità abitativa in cui non insistono servizi</w:t>
      </w:r>
      <w:r w:rsidR="00872378">
        <w:rPr>
          <w:rFonts w:asciiTheme="minorHAnsi" w:eastAsia="Times New Roman" w:hAnsiTheme="minorHAnsi" w:cstheme="minorHAnsi"/>
          <w:lang w:eastAsia="it-IT"/>
        </w:rPr>
        <w:t xml:space="preserve"> </w:t>
      </w:r>
      <w:r>
        <w:rPr>
          <w:rFonts w:asciiTheme="minorHAnsi" w:eastAsia="Times New Roman" w:hAnsiTheme="minorHAnsi" w:cstheme="minorHAnsi"/>
          <w:lang w:eastAsia="it-IT"/>
        </w:rPr>
        <w:t>sanitari. L’attivazione delle sedi consentirà inoltre di ottenere un risultato di grande importanza ossia quello di decongestionare i pronto soccorso ospedalieri riducendo sostanzialmente gli accessi impropri”. L</w:t>
      </w:r>
      <w:r w:rsidR="005330D0">
        <w:rPr>
          <w:rFonts w:asciiTheme="minorHAnsi" w:eastAsia="Times New Roman" w:hAnsiTheme="minorHAnsi" w:cstheme="minorHAnsi"/>
          <w:lang w:eastAsia="it-IT"/>
        </w:rPr>
        <w:t>a sede accessoria</w:t>
      </w:r>
      <w:r>
        <w:rPr>
          <w:rFonts w:asciiTheme="minorHAnsi" w:eastAsia="Times New Roman" w:hAnsiTheme="minorHAnsi" w:cstheme="minorHAnsi"/>
          <w:lang w:eastAsia="it-IT"/>
        </w:rPr>
        <w:t xml:space="preserve"> </w:t>
      </w:r>
      <w:proofErr w:type="spellStart"/>
      <w:r>
        <w:rPr>
          <w:rFonts w:asciiTheme="minorHAnsi" w:eastAsia="Times New Roman" w:hAnsiTheme="minorHAnsi" w:cstheme="minorHAnsi"/>
          <w:lang w:eastAsia="it-IT"/>
        </w:rPr>
        <w:t>UCCP</w:t>
      </w:r>
      <w:proofErr w:type="spellEnd"/>
      <w:r>
        <w:rPr>
          <w:rFonts w:asciiTheme="minorHAnsi" w:eastAsia="Times New Roman" w:hAnsiTheme="minorHAnsi" w:cstheme="minorHAnsi"/>
          <w:lang w:eastAsia="it-IT"/>
        </w:rPr>
        <w:t xml:space="preserve"> </w:t>
      </w:r>
      <w:r w:rsidR="00D05BFC">
        <w:rPr>
          <w:rFonts w:asciiTheme="minorHAnsi" w:eastAsia="Times New Roman" w:hAnsiTheme="minorHAnsi" w:cstheme="minorHAnsi"/>
          <w:lang w:eastAsia="it-IT"/>
        </w:rPr>
        <w:t>del Villaggio Mosè servirà di fatto ben 5798 residenti mentre quella di Monserrato avrà in carico 2836 cittadini cui si aggiungono i 3435 abitanti della vicina Villaseta. Si tratta di una scelta sanitaria che, garantendo prestazioni territoriali di medicina generale e pediatria, assistenza infermieristica ed i servizi di guardia medica, rilancerà l’azione delle cure territoriali riducendo i</w:t>
      </w:r>
      <w:r w:rsidR="005330D0">
        <w:rPr>
          <w:rFonts w:asciiTheme="minorHAnsi" w:eastAsia="Times New Roman" w:hAnsiTheme="minorHAnsi" w:cstheme="minorHAnsi"/>
          <w:lang w:eastAsia="it-IT"/>
        </w:rPr>
        <w:t>l numero dei</w:t>
      </w:r>
      <w:r w:rsidR="00D05BFC">
        <w:rPr>
          <w:rFonts w:asciiTheme="minorHAnsi" w:eastAsia="Times New Roman" w:hAnsiTheme="minorHAnsi" w:cstheme="minorHAnsi"/>
          <w:lang w:eastAsia="it-IT"/>
        </w:rPr>
        <w:t xml:space="preserve"> ricoveri ospedalieri inappropriati</w:t>
      </w:r>
      <w:r>
        <w:rPr>
          <w:rFonts w:asciiTheme="minorHAnsi" w:eastAsia="Times New Roman" w:hAnsiTheme="minorHAnsi" w:cstheme="minorHAnsi"/>
          <w:lang w:eastAsia="it-IT"/>
        </w:rPr>
        <w:t xml:space="preserve"> </w:t>
      </w:r>
    </w:p>
    <w:p w:rsidR="00C051EE" w:rsidRPr="00151F6D" w:rsidRDefault="00B645D5" w:rsidP="00CE7301">
      <w:pPr>
        <w:spacing w:before="100" w:beforeAutospacing="1" w:after="100" w:afterAutospacing="1"/>
        <w:contextualSpacing/>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CE7301">
        <w:rPr>
          <w:rFonts w:asciiTheme="minorHAnsi" w:eastAsia="Times New Roman" w:hAnsiTheme="minorHAnsi" w:cstheme="minorHAnsi"/>
          <w:lang w:eastAsia="it-IT"/>
        </w:rPr>
        <w:tab/>
      </w:r>
      <w:r w:rsidR="00A25128">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 xml:space="preserve">Angelo </w:t>
      </w:r>
      <w:proofErr w:type="spellStart"/>
      <w:r w:rsidR="00FC348D">
        <w:rPr>
          <w:rFonts w:asciiTheme="minorHAnsi" w:eastAsia="Times New Roman" w:hAnsiTheme="minorHAnsi" w:cstheme="minorHAnsi"/>
          <w:lang w:eastAsia="it-IT"/>
        </w:rPr>
        <w:t>Cinquemani</w:t>
      </w:r>
      <w:proofErr w:type="spellEnd"/>
    </w:p>
    <w:sectPr w:rsidR="00C051EE" w:rsidRPr="00151F6D" w:rsidSect="00B04CD0">
      <w:headerReference w:type="default" r:id="rId9"/>
      <w:footerReference w:type="default" r:id="rId10"/>
      <w:pgSz w:w="11907" w:h="16839" w:code="9"/>
      <w:pgMar w:top="1134" w:right="1134" w:bottom="1134" w:left="1134" w:header="720" w:footer="284"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26095" w:rsidRDefault="00D26095">
      <w:r>
        <w:separator/>
      </w:r>
    </w:p>
  </w:endnote>
  <w:endnote w:type="continuationSeparator" w:id="0">
    <w:p w:rsidR="00D26095" w:rsidRDefault="00D260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Default"/>
      <w:rPr>
        <w:rFonts w:ascii="Gill Sans" w:hAnsi="Gill Sans" w:cs="Gill Sans"/>
        <w:color w:val="0000FF"/>
        <w:sz w:val="18"/>
        <w:szCs w:val="18"/>
      </w:rPr>
    </w:pPr>
  </w:p>
  <w:p w:rsidR="00C051EE" w:rsidRDefault="00C051EE">
    <w:pPr>
      <w:pStyle w:val="Default"/>
      <w:rPr>
        <w:rFonts w:ascii="Gill Sans" w:hAnsi="Gill Sans" w:cs="Gill Sans"/>
        <w:color w:val="0000FF"/>
        <w:sz w:val="18"/>
        <w:szCs w:val="18"/>
      </w:rPr>
    </w:pPr>
  </w:p>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26095" w:rsidRDefault="00D26095">
      <w:r>
        <w:separator/>
      </w:r>
    </w:p>
  </w:footnote>
  <w:footnote w:type="continuationSeparator" w:id="0">
    <w:p w:rsidR="00D26095" w:rsidRDefault="00D260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169DE"/>
    <w:rsid w:val="00062CE8"/>
    <w:rsid w:val="00065431"/>
    <w:rsid w:val="00084FB9"/>
    <w:rsid w:val="00092ADA"/>
    <w:rsid w:val="00094A34"/>
    <w:rsid w:val="00095A3B"/>
    <w:rsid w:val="000A1BEE"/>
    <w:rsid w:val="000A2ED2"/>
    <w:rsid w:val="000B009F"/>
    <w:rsid w:val="000B13DC"/>
    <w:rsid w:val="000C1377"/>
    <w:rsid w:val="000D7869"/>
    <w:rsid w:val="000E7D24"/>
    <w:rsid w:val="000F1559"/>
    <w:rsid w:val="000F3E78"/>
    <w:rsid w:val="000F62B1"/>
    <w:rsid w:val="000F76C6"/>
    <w:rsid w:val="0010073C"/>
    <w:rsid w:val="00132F4F"/>
    <w:rsid w:val="001408DD"/>
    <w:rsid w:val="00151F6D"/>
    <w:rsid w:val="00155AEE"/>
    <w:rsid w:val="00156784"/>
    <w:rsid w:val="00157233"/>
    <w:rsid w:val="001603B7"/>
    <w:rsid w:val="00161C35"/>
    <w:rsid w:val="0018734B"/>
    <w:rsid w:val="00190648"/>
    <w:rsid w:val="00196F78"/>
    <w:rsid w:val="001B6A23"/>
    <w:rsid w:val="001D1771"/>
    <w:rsid w:val="001E2C49"/>
    <w:rsid w:val="001E5E59"/>
    <w:rsid w:val="001E7A41"/>
    <w:rsid w:val="001F7F0E"/>
    <w:rsid w:val="002007F3"/>
    <w:rsid w:val="002070AF"/>
    <w:rsid w:val="002277FD"/>
    <w:rsid w:val="00227E01"/>
    <w:rsid w:val="00231769"/>
    <w:rsid w:val="002322A1"/>
    <w:rsid w:val="002324C0"/>
    <w:rsid w:val="00247032"/>
    <w:rsid w:val="002513B8"/>
    <w:rsid w:val="002665FF"/>
    <w:rsid w:val="00285206"/>
    <w:rsid w:val="00293365"/>
    <w:rsid w:val="002937B6"/>
    <w:rsid w:val="00294923"/>
    <w:rsid w:val="002B7AB8"/>
    <w:rsid w:val="003025D5"/>
    <w:rsid w:val="00326051"/>
    <w:rsid w:val="00327F8B"/>
    <w:rsid w:val="00337FE0"/>
    <w:rsid w:val="00340E13"/>
    <w:rsid w:val="0037383E"/>
    <w:rsid w:val="00377C1B"/>
    <w:rsid w:val="00390126"/>
    <w:rsid w:val="00391792"/>
    <w:rsid w:val="00396E52"/>
    <w:rsid w:val="003A49D3"/>
    <w:rsid w:val="003B215A"/>
    <w:rsid w:val="003C0C0B"/>
    <w:rsid w:val="003D1F7E"/>
    <w:rsid w:val="003D60D1"/>
    <w:rsid w:val="003E3C36"/>
    <w:rsid w:val="003F0202"/>
    <w:rsid w:val="003F724C"/>
    <w:rsid w:val="00407D04"/>
    <w:rsid w:val="0041326D"/>
    <w:rsid w:val="00420717"/>
    <w:rsid w:val="00424C29"/>
    <w:rsid w:val="0045597A"/>
    <w:rsid w:val="004A626F"/>
    <w:rsid w:val="004A76F9"/>
    <w:rsid w:val="004B09A6"/>
    <w:rsid w:val="004B5450"/>
    <w:rsid w:val="004B6CC1"/>
    <w:rsid w:val="004F6AE1"/>
    <w:rsid w:val="005330D0"/>
    <w:rsid w:val="005555BB"/>
    <w:rsid w:val="00574675"/>
    <w:rsid w:val="005822AA"/>
    <w:rsid w:val="00591353"/>
    <w:rsid w:val="00596118"/>
    <w:rsid w:val="005A50C1"/>
    <w:rsid w:val="005C4338"/>
    <w:rsid w:val="006005C9"/>
    <w:rsid w:val="00612EC0"/>
    <w:rsid w:val="00621944"/>
    <w:rsid w:val="00621EBC"/>
    <w:rsid w:val="0062605B"/>
    <w:rsid w:val="00626B79"/>
    <w:rsid w:val="00630E96"/>
    <w:rsid w:val="00631017"/>
    <w:rsid w:val="00642F4E"/>
    <w:rsid w:val="00647502"/>
    <w:rsid w:val="00670588"/>
    <w:rsid w:val="00672983"/>
    <w:rsid w:val="0069199E"/>
    <w:rsid w:val="006A54AD"/>
    <w:rsid w:val="006B10BA"/>
    <w:rsid w:val="006C087F"/>
    <w:rsid w:val="006C1374"/>
    <w:rsid w:val="006C142C"/>
    <w:rsid w:val="006D5E26"/>
    <w:rsid w:val="006F6028"/>
    <w:rsid w:val="007128BD"/>
    <w:rsid w:val="00715A6F"/>
    <w:rsid w:val="0071626D"/>
    <w:rsid w:val="007169F0"/>
    <w:rsid w:val="00733389"/>
    <w:rsid w:val="0074294E"/>
    <w:rsid w:val="00746515"/>
    <w:rsid w:val="00785964"/>
    <w:rsid w:val="0079768F"/>
    <w:rsid w:val="007A3B17"/>
    <w:rsid w:val="007B65F8"/>
    <w:rsid w:val="007B79E5"/>
    <w:rsid w:val="007C2D6B"/>
    <w:rsid w:val="007F4F59"/>
    <w:rsid w:val="007F5D1D"/>
    <w:rsid w:val="00815755"/>
    <w:rsid w:val="00817A37"/>
    <w:rsid w:val="008361E7"/>
    <w:rsid w:val="00843471"/>
    <w:rsid w:val="00852E1D"/>
    <w:rsid w:val="00861C48"/>
    <w:rsid w:val="0087086C"/>
    <w:rsid w:val="00872378"/>
    <w:rsid w:val="00873818"/>
    <w:rsid w:val="00881A61"/>
    <w:rsid w:val="008921CE"/>
    <w:rsid w:val="008A5396"/>
    <w:rsid w:val="008B1BAF"/>
    <w:rsid w:val="008C281F"/>
    <w:rsid w:val="008C2FEB"/>
    <w:rsid w:val="008D04D5"/>
    <w:rsid w:val="008E681F"/>
    <w:rsid w:val="00900151"/>
    <w:rsid w:val="00903AB6"/>
    <w:rsid w:val="009675B7"/>
    <w:rsid w:val="009705E3"/>
    <w:rsid w:val="0097145E"/>
    <w:rsid w:val="0098747B"/>
    <w:rsid w:val="009925FC"/>
    <w:rsid w:val="009A41C4"/>
    <w:rsid w:val="009B7170"/>
    <w:rsid w:val="009D5553"/>
    <w:rsid w:val="009D6B03"/>
    <w:rsid w:val="009E37C4"/>
    <w:rsid w:val="009E6BDA"/>
    <w:rsid w:val="009F1FBE"/>
    <w:rsid w:val="00A05DCF"/>
    <w:rsid w:val="00A25128"/>
    <w:rsid w:val="00A4699C"/>
    <w:rsid w:val="00A74099"/>
    <w:rsid w:val="00A7580F"/>
    <w:rsid w:val="00A7783D"/>
    <w:rsid w:val="00AA57E1"/>
    <w:rsid w:val="00B00FE6"/>
    <w:rsid w:val="00B04CD0"/>
    <w:rsid w:val="00B05BB1"/>
    <w:rsid w:val="00B07BFA"/>
    <w:rsid w:val="00B17C9C"/>
    <w:rsid w:val="00B21FBD"/>
    <w:rsid w:val="00B246EB"/>
    <w:rsid w:val="00B51F5D"/>
    <w:rsid w:val="00B550DD"/>
    <w:rsid w:val="00B645D5"/>
    <w:rsid w:val="00B64A6B"/>
    <w:rsid w:val="00B74B68"/>
    <w:rsid w:val="00B80EB3"/>
    <w:rsid w:val="00B9495D"/>
    <w:rsid w:val="00BE399B"/>
    <w:rsid w:val="00BF3C35"/>
    <w:rsid w:val="00BF77D7"/>
    <w:rsid w:val="00C051EE"/>
    <w:rsid w:val="00C13D86"/>
    <w:rsid w:val="00C15B3F"/>
    <w:rsid w:val="00C22DD8"/>
    <w:rsid w:val="00C26008"/>
    <w:rsid w:val="00C260A7"/>
    <w:rsid w:val="00C42872"/>
    <w:rsid w:val="00C63AA8"/>
    <w:rsid w:val="00C676C8"/>
    <w:rsid w:val="00C964D8"/>
    <w:rsid w:val="00CA7DAE"/>
    <w:rsid w:val="00CB0B03"/>
    <w:rsid w:val="00CC0C45"/>
    <w:rsid w:val="00CD23E4"/>
    <w:rsid w:val="00CE58A6"/>
    <w:rsid w:val="00CE7301"/>
    <w:rsid w:val="00D01BC7"/>
    <w:rsid w:val="00D05BFC"/>
    <w:rsid w:val="00D077C5"/>
    <w:rsid w:val="00D10D89"/>
    <w:rsid w:val="00D154CE"/>
    <w:rsid w:val="00D26095"/>
    <w:rsid w:val="00D37FD0"/>
    <w:rsid w:val="00D64AB8"/>
    <w:rsid w:val="00D92361"/>
    <w:rsid w:val="00DB3FC0"/>
    <w:rsid w:val="00DB65ED"/>
    <w:rsid w:val="00DD3699"/>
    <w:rsid w:val="00DD5E19"/>
    <w:rsid w:val="00DD730D"/>
    <w:rsid w:val="00DE34CE"/>
    <w:rsid w:val="00E267A5"/>
    <w:rsid w:val="00E3360D"/>
    <w:rsid w:val="00E34369"/>
    <w:rsid w:val="00E504F2"/>
    <w:rsid w:val="00E7047B"/>
    <w:rsid w:val="00E96F59"/>
    <w:rsid w:val="00EB0675"/>
    <w:rsid w:val="00ED131C"/>
    <w:rsid w:val="00EE22EB"/>
    <w:rsid w:val="00EE70D1"/>
    <w:rsid w:val="00EF0674"/>
    <w:rsid w:val="00F24BF2"/>
    <w:rsid w:val="00F40B63"/>
    <w:rsid w:val="00F45C51"/>
    <w:rsid w:val="00F571D8"/>
    <w:rsid w:val="00F671A8"/>
    <w:rsid w:val="00F678D7"/>
    <w:rsid w:val="00F71E0E"/>
    <w:rsid w:val="00FA4BE5"/>
    <w:rsid w:val="00FC348D"/>
    <w:rsid w:val="00FC5482"/>
    <w:rsid w:val="00FD015D"/>
    <w:rsid w:val="00FE1EBD"/>
    <w:rsid w:val="00FE2F03"/>
    <w:rsid w:val="00FF60A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A3D05C4"/>
  <w15:docId w15:val="{4C373A8F-7E3D-4469-896A-4EBDB06012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2">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ale">
    <w:name w:val="Normal"/>
    <w:qFormat/>
    <w:rsid w:val="00293365"/>
    <w:rPr>
      <w:sz w:val="24"/>
      <w:szCs w:val="24"/>
      <w:lang w:eastAsia="zh-CN"/>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character" w:customStyle="1" w:styleId="tgc">
    <w:name w:val="_tgc"/>
    <w:basedOn w:val="Carpredefinitoparagrafo"/>
    <w:rsid w:val="005A50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376211">
      <w:bodyDiv w:val="1"/>
      <w:marLeft w:val="0"/>
      <w:marRight w:val="0"/>
      <w:marTop w:val="0"/>
      <w:marBottom w:val="0"/>
      <w:divBdr>
        <w:top w:val="none" w:sz="0" w:space="0" w:color="auto"/>
        <w:left w:val="none" w:sz="0" w:space="0" w:color="auto"/>
        <w:bottom w:val="none" w:sz="0" w:space="0" w:color="auto"/>
        <w:right w:val="none" w:sz="0" w:space="0" w:color="auto"/>
      </w:divBdr>
    </w:div>
    <w:div w:id="606161641">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B83418-139C-4428-9DEC-F49B3234FC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1813</Characters>
  <Application>Microsoft Office Word</Application>
  <DocSecurity>0</DocSecurity>
  <Lines>15</Lines>
  <Paragraphs>4</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2127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angelo.cinquemani</cp:lastModifiedBy>
  <cp:revision>2</cp:revision>
  <cp:lastPrinted>2017-03-06T11:53:00Z</cp:lastPrinted>
  <dcterms:created xsi:type="dcterms:W3CDTF">2017-03-06T11:56:00Z</dcterms:created>
  <dcterms:modified xsi:type="dcterms:W3CDTF">2017-03-06T11:56:00Z</dcterms:modified>
</cp:coreProperties>
</file>